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80" w:line="240" w:lineRule="auto"/>
        <w:ind w:left="90" w:firstLine="0"/>
        <w:rPr/>
      </w:pPr>
      <w:r w:rsidDel="00000000" w:rsidR="00000000" w:rsidRPr="00000000">
        <w:rPr>
          <w:rtl w:val="0"/>
        </w:rPr>
      </w:r>
    </w:p>
    <w:p w:rsidR="00000000" w:rsidDel="00000000" w:rsidP="00000000" w:rsidRDefault="00000000" w:rsidRPr="00000000" w14:paraId="00000002">
      <w:pPr>
        <w:spacing w:after="0" w:before="80" w:line="240" w:lineRule="auto"/>
        <w:ind w:left="90" w:firstLine="0"/>
        <w:rPr>
          <w:rFonts w:ascii="Roboto Medium" w:cs="Roboto Medium" w:eastAsia="Roboto Medium" w:hAnsi="Roboto Medium"/>
          <w:i w:val="1"/>
          <w:iCs w:val="1"/>
          <w:color w:val="366091"/>
          <w:sz w:val="28"/>
          <w:szCs w:val="28"/>
        </w:rPr>
      </w:pPr>
      <w:r w:rsidDel="00000000" w:rsidR="00000000" w:rsidRPr="00000000">
        <w:rPr>
          <w:rFonts w:ascii="Roboto Medium" w:cs="Roboto Medium" w:eastAsia="Roboto Medium" w:hAnsi="Roboto Medium"/>
          <w:color w:val="366091"/>
          <w:sz w:val="28"/>
          <w:szCs w:val="28"/>
          <w:rtl w:val="0"/>
        </w:rPr>
        <w:t xml:space="preserve">SUBMISSION REQUIREMENTS</w:t>
      </w:r>
      <w:r w:rsidDel="00000000" w:rsidR="00000000" w:rsidRPr="00000000">
        <w:rPr>
          <w:rtl w:val="0"/>
        </w:rPr>
      </w:r>
    </w:p>
    <w:p w:rsidR="00000000" w:rsidDel="00000000" w:rsidP="00000000" w:rsidRDefault="00000000" w:rsidRPr="00000000" w14:paraId="00000003">
      <w:pPr>
        <w:spacing w:after="0" w:before="80" w:line="240" w:lineRule="auto"/>
        <w:ind w:left="90" w:firstLine="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Companies must submit a white paper using this template that describes your proposed solution and addresses the requirements in the Open Call Announcement. </w:t>
      </w:r>
    </w:p>
    <w:p w:rsidR="00000000" w:rsidDel="00000000" w:rsidP="00000000" w:rsidRDefault="00000000" w:rsidRPr="00000000" w14:paraId="00000004">
      <w:pPr>
        <w:spacing w:after="0" w:before="80" w:line="240" w:lineRule="auto"/>
        <w:ind w:left="90" w:firstLine="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Format &amp; Length</w:t>
      </w:r>
    </w:p>
    <w:p w:rsidR="00000000" w:rsidDel="00000000" w:rsidP="00000000" w:rsidRDefault="00000000" w:rsidRPr="00000000" w14:paraId="00000005">
      <w:pPr>
        <w:numPr>
          <w:ilvl w:val="0"/>
          <w:numId w:val="15"/>
        </w:numPr>
        <w:spacing w:after="0" w:before="8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Maximum length: 25 pages (including any references).</w:t>
      </w:r>
    </w:p>
    <w:p w:rsidR="00000000" w:rsidDel="00000000" w:rsidP="00000000" w:rsidRDefault="00000000" w:rsidRPr="00000000" w14:paraId="00000006">
      <w:pPr>
        <w:numPr>
          <w:ilvl w:val="0"/>
          <w:numId w:val="1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Maximum file size: 25 MB.</w:t>
      </w:r>
    </w:p>
    <w:p w:rsidR="00000000" w:rsidDel="00000000" w:rsidP="00000000" w:rsidRDefault="00000000" w:rsidRPr="00000000" w14:paraId="00000007">
      <w:pPr>
        <w:numPr>
          <w:ilvl w:val="0"/>
          <w:numId w:val="1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Use Calibri, 11-point font or larger, with single-spaced formatting.</w:t>
      </w:r>
    </w:p>
    <w:p w:rsidR="00000000" w:rsidDel="00000000" w:rsidP="00000000" w:rsidRDefault="00000000" w:rsidRPr="00000000" w14:paraId="00000008">
      <w:pPr>
        <w:numPr>
          <w:ilvl w:val="0"/>
          <w:numId w:val="1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Do not modify the template's margins, formatting, or structure.</w:t>
      </w:r>
    </w:p>
    <w:p w:rsidR="00000000" w:rsidDel="00000000" w:rsidP="00000000" w:rsidRDefault="00000000" w:rsidRPr="00000000" w14:paraId="00000009">
      <w:pPr>
        <w:numPr>
          <w:ilvl w:val="0"/>
          <w:numId w:val="1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 optional references section is allowed but must be included within the 25-page limit.</w:t>
      </w:r>
    </w:p>
    <w:p w:rsidR="00000000" w:rsidDel="00000000" w:rsidP="00000000" w:rsidRDefault="00000000" w:rsidRPr="00000000" w14:paraId="0000000A">
      <w:pPr>
        <w:numPr>
          <w:ilvl w:val="0"/>
          <w:numId w:val="1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Footnotes are not permitted.</w:t>
      </w:r>
    </w:p>
    <w:p w:rsidR="00000000" w:rsidDel="00000000" w:rsidP="00000000" w:rsidRDefault="00000000" w:rsidRPr="00000000" w14:paraId="0000000B">
      <w:pPr>
        <w:spacing w:after="0" w:before="80" w:line="240" w:lineRule="auto"/>
        <w:ind w:left="90" w:firstLine="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Content Organization</w:t>
      </w:r>
    </w:p>
    <w:p w:rsidR="00000000" w:rsidDel="00000000" w:rsidP="00000000" w:rsidRDefault="00000000" w:rsidRPr="00000000" w14:paraId="0000000C">
      <w:pPr>
        <w:numPr>
          <w:ilvl w:val="0"/>
          <w:numId w:val="17"/>
        </w:numPr>
        <w:spacing w:after="0" w:before="8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Use the embedded blue prompts to organize your response. These prompts align with the evaluation criteria and are intended to help reviewers assess your submission efficiently.</w:t>
      </w:r>
    </w:p>
    <w:p w:rsidR="00000000" w:rsidDel="00000000" w:rsidP="00000000" w:rsidRDefault="00000000" w:rsidRPr="00000000" w14:paraId="0000000D">
      <w:pPr>
        <w:numPr>
          <w:ilvl w:val="0"/>
          <w:numId w:val="1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Be concise. The page limit is a maximum, not a target; longer submissions will not receive preferential evaluation.</w:t>
      </w:r>
    </w:p>
    <w:p w:rsidR="00000000" w:rsidDel="00000000" w:rsidP="00000000" w:rsidRDefault="00000000" w:rsidRPr="00000000" w14:paraId="0000000E">
      <w:pPr>
        <w:numPr>
          <w:ilvl w:val="0"/>
          <w:numId w:val="1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Support claims with relevant, properly attributed evidence whenever possible, including facts, metrics, test results, modeling, analyses, and citations to reputable sources.</w:t>
      </w:r>
    </w:p>
    <w:p w:rsidR="00000000" w:rsidDel="00000000" w:rsidP="00000000" w:rsidRDefault="00000000" w:rsidRPr="00000000" w14:paraId="0000000F">
      <w:pPr>
        <w:spacing w:after="0" w:before="80" w:line="240" w:lineRule="auto"/>
        <w:ind w:left="90" w:firstLine="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Before Submission</w:t>
      </w:r>
    </w:p>
    <w:p w:rsidR="00000000" w:rsidDel="00000000" w:rsidP="00000000" w:rsidRDefault="00000000" w:rsidRPr="00000000" w14:paraId="00000010">
      <w:pPr>
        <w:numPr>
          <w:ilvl w:val="0"/>
          <w:numId w:val="1"/>
        </w:numPr>
        <w:spacing w:after="0" w:before="8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Delete all blue instructional text and prompts from the final document.</w:t>
      </w:r>
    </w:p>
    <w:p w:rsidR="00000000" w:rsidDel="00000000" w:rsidP="00000000" w:rsidRDefault="00000000" w:rsidRPr="00000000" w14:paraId="00000011">
      <w:pPr>
        <w:numPr>
          <w:ilvl w:val="0"/>
          <w:numId w:val="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Convert the final white paper to PDF format.</w:t>
      </w:r>
    </w:p>
    <w:p w:rsidR="00000000" w:rsidDel="00000000" w:rsidP="00000000" w:rsidRDefault="00000000" w:rsidRPr="00000000" w14:paraId="00000012">
      <w:pPr>
        <w:numPr>
          <w:ilvl w:val="0"/>
          <w:numId w:val="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Submit the PDF through the </w:t>
      </w:r>
      <w:hyperlink r:id="rId7">
        <w:r w:rsidDel="00000000" w:rsidR="00000000" w:rsidRPr="00000000">
          <w:rPr>
            <w:rFonts w:ascii="Roboto Light" w:cs="Roboto Light" w:eastAsia="Roboto Light" w:hAnsi="Roboto Light"/>
            <w:color w:val="1155cc"/>
            <w:u w:val="single"/>
            <w:rtl w:val="0"/>
          </w:rPr>
          <w:t xml:space="preserve">DIU.mil</w:t>
        </w:r>
      </w:hyperlink>
      <w:r w:rsidDel="00000000" w:rsidR="00000000" w:rsidRPr="00000000">
        <w:rPr>
          <w:rFonts w:ascii="Roboto Light" w:cs="Roboto Light" w:eastAsia="Roboto Light" w:hAnsi="Roboto Light"/>
          <w:color w:val="366091"/>
          <w:rtl w:val="0"/>
        </w:rPr>
        <w:t xml:space="preserve"> announcement submission portal.</w:t>
      </w:r>
    </w:p>
    <w:p w:rsidR="00000000" w:rsidDel="00000000" w:rsidP="00000000" w:rsidRDefault="00000000" w:rsidRPr="00000000" w14:paraId="00000013">
      <w:pPr>
        <w:spacing w:after="0" w:before="80" w:line="240" w:lineRule="auto"/>
        <w:ind w:left="90" w:firstLine="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Compliance</w:t>
      </w:r>
    </w:p>
    <w:p w:rsidR="00000000" w:rsidDel="00000000" w:rsidP="00000000" w:rsidRDefault="00000000" w:rsidRPr="00000000" w14:paraId="00000014">
      <w:pPr>
        <w:spacing w:after="0" w:before="80" w:line="240" w:lineRule="auto"/>
        <w:ind w:left="90" w:firstLine="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Submissions that do not comply with these requirements may be deemed non-compliant and removed from consideration.</w:t>
      </w:r>
    </w:p>
    <w:p w:rsidR="00000000" w:rsidDel="00000000" w:rsidP="00000000" w:rsidRDefault="00000000" w:rsidRPr="00000000" w14:paraId="00000015">
      <w:pPr>
        <w:spacing w:after="0" w:before="80" w:line="240" w:lineRule="auto"/>
        <w:ind w:firstLine="9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CUI and Classified Supplemental Information</w:t>
      </w:r>
    </w:p>
    <w:p w:rsidR="00000000" w:rsidDel="00000000" w:rsidP="00000000" w:rsidRDefault="00000000" w:rsidRPr="00000000" w14:paraId="00000016">
      <w:pPr>
        <w:spacing w:after="0" w:before="80" w:line="240" w:lineRule="auto"/>
        <w:ind w:left="90" w:firstLine="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Do not submit Controlled Unclassified Information (CUI) or classified information through the open call submission portal.</w:t>
      </w:r>
    </w:p>
    <w:p w:rsidR="00000000" w:rsidDel="00000000" w:rsidP="00000000" w:rsidRDefault="00000000" w:rsidRPr="00000000" w14:paraId="00000017">
      <w:pPr>
        <w:numPr>
          <w:ilvl w:val="0"/>
          <w:numId w:val="8"/>
        </w:numPr>
        <w:spacing w:after="0" w:before="80" w:line="240" w:lineRule="auto"/>
        <w:ind w:left="720" w:hanging="360"/>
        <w:rPr>
          <w:color w:val="366091"/>
        </w:rPr>
      </w:pPr>
      <w:r w:rsidDel="00000000" w:rsidR="00000000" w:rsidRPr="00000000">
        <w:rPr>
          <w:rFonts w:ascii="Roboto Light" w:cs="Roboto Light" w:eastAsia="Roboto Light" w:hAnsi="Roboto Light"/>
          <w:color w:val="366091"/>
          <w:rtl w:val="0"/>
        </w:rPr>
        <w:t xml:space="preserve">CUI/Unclassified Materials: Email request for secure drop link: stephen.davis.4@us.af.mil</w:t>
      </w:r>
    </w:p>
    <w:p w:rsidR="00000000" w:rsidDel="00000000" w:rsidP="00000000" w:rsidRDefault="00000000" w:rsidRPr="00000000" w14:paraId="00000018">
      <w:pPr>
        <w:numPr>
          <w:ilvl w:val="0"/>
          <w:numId w:val="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DO NOT SUBMIT CUI DIRECTLY TO THIS EMAIL. </w:t>
      </w:r>
    </w:p>
    <w:p w:rsidR="00000000" w:rsidDel="00000000" w:rsidP="00000000" w:rsidRDefault="00000000" w:rsidRPr="00000000" w14:paraId="00000019">
      <w:pPr>
        <w:numPr>
          <w:ilvl w:val="0"/>
          <w:numId w:val="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Classified Materials: Up to Secret level via: stephen.e.davis42.civ@mail.smil.mil</w:t>
      </w:r>
    </w:p>
    <w:p w:rsidR="00000000" w:rsidDel="00000000" w:rsidP="00000000" w:rsidRDefault="00000000" w:rsidRPr="00000000" w14:paraId="0000001A">
      <w:pPr>
        <w:spacing w:after="0" w:before="80" w:line="240" w:lineRule="auto"/>
        <w:ind w:left="90" w:firstLine="0"/>
        <w:rPr>
          <w:rFonts w:ascii="Roboto Light" w:cs="Roboto Light" w:eastAsia="Roboto Light" w:hAnsi="Roboto Light"/>
          <w:i w:val="1"/>
          <w:iCs w:val="1"/>
          <w:color w:val="366091"/>
        </w:rPr>
      </w:pPr>
      <w:r w:rsidDel="00000000" w:rsidR="00000000" w:rsidRPr="00000000">
        <w:rPr>
          <w:rFonts w:ascii="Roboto Light" w:cs="Roboto Light" w:eastAsia="Roboto Light" w:hAnsi="Roboto Light"/>
          <w:i w:val="1"/>
          <w:iCs w:val="1"/>
          <w:color w:val="366091"/>
          <w:rtl w:val="0"/>
        </w:rPr>
        <w:t xml:space="preserve">Applicants are solely responsible for the proper handling, safeguarding, transmission, and marking of all classified materials in accordance with applicable regulations.</w:t>
      </w:r>
    </w:p>
    <w:p w:rsidR="00000000" w:rsidDel="00000000" w:rsidP="00000000" w:rsidRDefault="00000000" w:rsidRPr="00000000" w14:paraId="0000001B">
      <w:pPr>
        <w:spacing w:after="0" w:before="80" w:line="240" w:lineRule="auto"/>
        <w:ind w:left="86" w:firstLine="0"/>
        <w:rPr>
          <w:rFonts w:ascii="Roboto Medium" w:cs="Roboto Medium" w:eastAsia="Roboto Medium" w:hAnsi="Roboto Medium"/>
          <w:color w:val="366091"/>
        </w:rPr>
      </w:pPr>
      <w:r w:rsidDel="00000000" w:rsidR="00000000" w:rsidRPr="00000000">
        <w:rPr>
          <w:rFonts w:ascii="Roboto Medium" w:cs="Roboto Medium" w:eastAsia="Roboto Medium" w:hAnsi="Roboto Medium"/>
          <w:color w:val="366091"/>
          <w:rtl w:val="0"/>
        </w:rPr>
        <w:t xml:space="preserve">Instructions</w:t>
      </w:r>
    </w:p>
    <w:p w:rsidR="00000000" w:rsidDel="00000000" w:rsidP="00000000" w:rsidRDefault="00000000" w:rsidRPr="00000000" w14:paraId="0000001C">
      <w:pPr>
        <w:spacing w:after="0" w:before="80" w:line="240" w:lineRule="auto"/>
        <w:ind w:left="86" w:firstLine="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The blue prompts are provided for guidance only; the Open Call Announcement is the authoritative source for all requirements. The prompts align directly with the evaluation criteria and are intended to help ensure your submission addresses the information reviewers will assess in each section. You may allocate space across sections as needed, provided the white paper remains within the 25-page limit. The goal is to communicate your solution clearly, concisely, and persuasively, supporting all claims with objective evidence whenever possible.</w:t>
      </w:r>
    </w:p>
    <w:p w:rsidR="00000000" w:rsidDel="00000000" w:rsidP="00000000" w:rsidRDefault="00000000" w:rsidRPr="00000000" w14:paraId="0000001D">
      <w:pPr>
        <w:spacing w:after="0" w:before="80" w:line="240" w:lineRule="auto"/>
        <w:ind w:left="86" w:firstLine="0"/>
        <w:rPr>
          <w:rFonts w:ascii="Roboto" w:cs="Roboto" w:eastAsia="Roboto" w:hAnsi="Roboto"/>
          <w:color w:val="366091"/>
        </w:rPr>
      </w:pPr>
      <w:r w:rsidDel="00000000" w:rsidR="00000000" w:rsidRPr="00000000">
        <w:rPr>
          <w:rtl w:val="0"/>
        </w:rPr>
      </w:r>
    </w:p>
    <w:p w:rsidR="00000000" w:rsidDel="00000000" w:rsidP="00000000" w:rsidRDefault="00000000" w:rsidRPr="00000000" w14:paraId="0000001E">
      <w:pPr>
        <w:spacing w:after="0" w:before="80" w:line="240" w:lineRule="auto"/>
        <w:ind w:left="86" w:firstLine="0"/>
        <w:rPr>
          <w:rFonts w:ascii="Roboto" w:cs="Roboto" w:eastAsia="Roboto" w:hAnsi="Roboto"/>
          <w:color w:val="366091"/>
        </w:rPr>
      </w:pPr>
      <w:r w:rsidDel="00000000" w:rsidR="00000000" w:rsidRPr="00000000">
        <w:rPr>
          <w:rtl w:val="0"/>
        </w:rPr>
      </w:r>
    </w:p>
    <w:p w:rsidR="00000000" w:rsidDel="00000000" w:rsidP="00000000" w:rsidRDefault="00000000" w:rsidRPr="00000000" w14:paraId="0000001F">
      <w:pPr>
        <w:spacing w:after="0" w:before="80" w:line="240" w:lineRule="auto"/>
        <w:ind w:left="86" w:firstLine="0"/>
        <w:rPr>
          <w:rFonts w:ascii="Roboto" w:cs="Roboto" w:eastAsia="Roboto" w:hAnsi="Roboto"/>
          <w:color w:val="366091"/>
        </w:rPr>
      </w:pPr>
      <w:r w:rsidDel="00000000" w:rsidR="00000000" w:rsidRPr="00000000">
        <w:rPr>
          <w:rtl w:val="0"/>
        </w:rPr>
      </w:r>
    </w:p>
    <w:p w:rsidR="00000000" w:rsidDel="00000000" w:rsidP="00000000" w:rsidRDefault="00000000" w:rsidRPr="00000000" w14:paraId="00000020">
      <w:pPr>
        <w:spacing w:after="0" w:before="80" w:line="240" w:lineRule="auto"/>
        <w:ind w:left="86" w:firstLine="0"/>
        <w:rPr>
          <w:rFonts w:ascii="Roboto" w:cs="Roboto" w:eastAsia="Roboto" w:hAnsi="Roboto"/>
          <w:color w:val="36609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ind w:left="0" w:firstLine="0"/>
        <w:rPr>
          <w:rFonts w:ascii="Roboto" w:cs="Roboto" w:eastAsia="Roboto" w:hAnsi="Roboto"/>
          <w:color w:val="36609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left="0" w:firstLine="0"/>
        <w:rPr>
          <w:rFonts w:ascii="Roboto" w:cs="Roboto" w:eastAsia="Roboto" w:hAnsi="Roboto"/>
          <w:color w:val="366091"/>
        </w:rPr>
      </w:pPr>
      <w:r w:rsidDel="00000000" w:rsidR="00000000" w:rsidRPr="00000000">
        <w:rPr>
          <w:rtl w:val="0"/>
        </w:rPr>
      </w:r>
    </w:p>
    <w:tbl>
      <w:tblPr>
        <w:tblStyle w:val="Table1"/>
        <w:tblpPr w:leftFromText="144" w:rightFromText="144" w:topFromText="72" w:bottomFromText="72" w:vertAnchor="text" w:horzAnchor="text" w:tblpX="30" w:tblpY="1"/>
        <w:tblW w:w="10755.0" w:type="dxa"/>
        <w:jc w:val="left"/>
        <w:tblBorders>
          <w:top w:color="434343" w:space="0" w:sz="4" w:val="single"/>
          <w:left w:color="434343" w:space="0" w:sz="4" w:val="single"/>
          <w:bottom w:color="434343" w:space="0" w:sz="4" w:val="single"/>
          <w:right w:color="434343" w:space="0" w:sz="4" w:val="single"/>
          <w:insideH w:color="434343" w:space="0" w:sz="4" w:val="single"/>
          <w:insideV w:color="434343" w:space="0" w:sz="4" w:val="single"/>
        </w:tblBorders>
        <w:tblLayout w:type="fixed"/>
        <w:tblLook w:val="0400"/>
      </w:tblPr>
      <w:tblGrid>
        <w:gridCol w:w="2295"/>
        <w:gridCol w:w="8460"/>
        <w:tblGridChange w:id="0">
          <w:tblGrid>
            <w:gridCol w:w="2295"/>
            <w:gridCol w:w="8460"/>
          </w:tblGrid>
        </w:tblGridChange>
      </w:tblGrid>
      <w:tr>
        <w:trPr>
          <w:cantSplit w:val="0"/>
          <w:tblHeader w:val="0"/>
        </w:trPr>
        <w:tc>
          <w:tcPr>
            <w:gridSpan w:val="2"/>
            <w:tcBorders>
              <w:bottom w:color="434343" w:space="0" w:sz="4" w:val="single"/>
            </w:tcBorders>
            <w:shd w:fill="d9d9d9" w:val="clear"/>
          </w:tcPr>
          <w:p w:rsidR="00000000" w:rsidDel="00000000" w:rsidP="00000000" w:rsidRDefault="00000000" w:rsidRPr="00000000" w14:paraId="00000023">
            <w:pPr>
              <w:spacing w:after="0" w:line="240" w:lineRule="auto"/>
              <w:jc w:val="center"/>
              <w:rPr>
                <w:rFonts w:ascii="Inter" w:cs="Inter" w:eastAsia="Inter" w:hAnsi="Inter"/>
                <w:sz w:val="20"/>
                <w:szCs w:val="20"/>
              </w:rPr>
            </w:pPr>
            <w:r w:rsidDel="00000000" w:rsidR="00000000" w:rsidRPr="00000000">
              <w:rPr>
                <w:rFonts w:ascii="Inter" w:cs="Inter" w:eastAsia="Inter" w:hAnsi="Inter"/>
                <w:sz w:val="20"/>
                <w:szCs w:val="20"/>
                <w:rtl w:val="0"/>
              </w:rPr>
              <w:t xml:space="preserve">Company Information</w:t>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5">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Company Name</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6">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7">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Proposal Title</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8">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9">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Lead Contact’s Name</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A">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B">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Contact’s Title</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C">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D">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Email</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E">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2F">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Phone number</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30">
            <w:pPr>
              <w:spacing w:after="0" w:line="240" w:lineRule="auto"/>
              <w:rPr>
                <w:rFonts w:ascii="Inter Light" w:cs="Inter Light" w:eastAsia="Inter Light" w:hAnsi="Inter Light"/>
                <w:sz w:val="20"/>
                <w:szCs w:val="20"/>
              </w:rPr>
            </w:pPr>
            <w:r w:rsidDel="00000000" w:rsidR="00000000" w:rsidRPr="00000000">
              <w:rPr>
                <w:rtl w:val="0"/>
              </w:rPr>
            </w:r>
          </w:p>
        </w:tc>
      </w:tr>
      <w:tr>
        <w:trPr>
          <w:cantSplit w:val="0"/>
          <w:tblHeader w:val="0"/>
        </w:trPr>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31">
            <w:pPr>
              <w:spacing w:after="0" w:line="240" w:lineRule="auto"/>
              <w:rPr>
                <w:rFonts w:ascii="Inter Light" w:cs="Inter Light" w:eastAsia="Inter Light" w:hAnsi="Inter Light"/>
                <w:sz w:val="20"/>
                <w:szCs w:val="20"/>
              </w:rPr>
            </w:pPr>
            <w:r w:rsidDel="00000000" w:rsidR="00000000" w:rsidRPr="00000000">
              <w:rPr>
                <w:rFonts w:ascii="Inter Light" w:cs="Inter Light" w:eastAsia="Inter Light" w:hAnsi="Inter Light"/>
                <w:sz w:val="20"/>
                <w:szCs w:val="20"/>
                <w:rtl w:val="0"/>
              </w:rPr>
              <w:t xml:space="preserve">Company Website</w:t>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32">
            <w:pPr>
              <w:spacing w:after="0" w:line="240" w:lineRule="auto"/>
              <w:rPr>
                <w:rFonts w:ascii="Inter Light" w:cs="Inter Light" w:eastAsia="Inter Light" w:hAnsi="Inter Light"/>
                <w:sz w:val="20"/>
                <w:szCs w:val="20"/>
              </w:rPr>
            </w:pPr>
            <w:r w:rsidDel="00000000" w:rsidR="00000000" w:rsidRPr="00000000">
              <w:rPr>
                <w:rtl w:val="0"/>
              </w:rPr>
            </w:r>
          </w:p>
        </w:tc>
      </w:tr>
    </w:tbl>
    <w:p w:rsidR="00000000" w:rsidDel="00000000" w:rsidP="00000000" w:rsidRDefault="00000000" w:rsidRPr="00000000" w14:paraId="00000033">
      <w:pPr>
        <w:spacing w:after="0" w:line="240" w:lineRule="auto"/>
        <w:rPr>
          <w:rFonts w:ascii="Roboto" w:cs="Roboto" w:eastAsia="Roboto" w:hAnsi="Roboto"/>
          <w:color w:val="1155cc"/>
        </w:rPr>
      </w:pPr>
      <w:r w:rsidDel="00000000" w:rsidR="00000000" w:rsidRPr="00000000">
        <w:rPr>
          <w:rtl w:val="0"/>
        </w:rPr>
      </w:r>
    </w:p>
    <w:p w:rsidR="00000000" w:rsidDel="00000000" w:rsidP="00000000" w:rsidRDefault="00000000" w:rsidRPr="00000000" w14:paraId="00000034">
      <w:pPr>
        <w:pStyle w:val="Heading1"/>
        <w:spacing w:line="240" w:lineRule="auto"/>
        <w:rPr>
          <w:rFonts w:ascii="Roboto" w:cs="Roboto" w:eastAsia="Roboto" w:hAnsi="Roboto"/>
        </w:rPr>
      </w:pPr>
      <w:bookmarkStart w:colFirst="0" w:colLast="0" w:name="_heading=h.rtvdmvitb4cv" w:id="0"/>
      <w:bookmarkEnd w:id="0"/>
      <w:r w:rsidDel="00000000" w:rsidR="00000000" w:rsidRPr="00000000">
        <w:rPr>
          <w:rFonts w:ascii="Roboto" w:cs="Roboto" w:eastAsia="Roboto" w:hAnsi="Roboto"/>
          <w:color w:val="000000"/>
          <w:sz w:val="32"/>
          <w:szCs w:val="32"/>
          <w:rtl w:val="0"/>
        </w:rPr>
        <w:t xml:space="preserve">Part 1: Introduction</w:t>
      </w:r>
      <w:r w:rsidDel="00000000" w:rsidR="00000000" w:rsidRPr="00000000">
        <w:rPr>
          <w:rtl w:val="0"/>
        </w:rPr>
      </w:r>
    </w:p>
    <w:p w:rsidR="00000000" w:rsidDel="00000000" w:rsidP="00000000" w:rsidRDefault="00000000" w:rsidRPr="00000000" w14:paraId="00000035">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Provide a clear, concise description of your proposed RF seeker concept and its core capability. Describe what makes your solution unique and why it is relevant to AFRL and the operational challenge described in this Open Call Announcement. Clearly explain:</w:t>
      </w:r>
    </w:p>
    <w:p w:rsidR="00000000" w:rsidDel="00000000" w:rsidP="00000000" w:rsidRDefault="00000000" w:rsidRPr="00000000" w14:paraId="00000036">
      <w:pPr>
        <w:numPr>
          <w:ilvl w:val="0"/>
          <w:numId w:val="1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What the seeker is.</w:t>
      </w:r>
    </w:p>
    <w:p w:rsidR="00000000" w:rsidDel="00000000" w:rsidP="00000000" w:rsidRDefault="00000000" w:rsidRPr="00000000" w14:paraId="00000037">
      <w:pPr>
        <w:numPr>
          <w:ilvl w:val="0"/>
          <w:numId w:val="1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How it works at a high level.</w:t>
      </w:r>
    </w:p>
    <w:p w:rsidR="00000000" w:rsidDel="00000000" w:rsidP="00000000" w:rsidRDefault="00000000" w:rsidRPr="00000000" w14:paraId="00000038">
      <w:pPr>
        <w:numPr>
          <w:ilvl w:val="0"/>
          <w:numId w:val="1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The primary operational advantage it provides.</w:t>
      </w:r>
    </w:p>
    <w:p w:rsidR="00000000" w:rsidDel="00000000" w:rsidP="00000000" w:rsidRDefault="00000000" w:rsidRPr="00000000" w14:paraId="00000039">
      <w:pPr>
        <w:numPr>
          <w:ilvl w:val="0"/>
          <w:numId w:val="1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Why your approach is feasible within the 70mm form factor.</w:t>
      </w:r>
    </w:p>
    <w:p w:rsidR="00000000" w:rsidDel="00000000" w:rsidP="00000000" w:rsidRDefault="00000000" w:rsidRPr="00000000" w14:paraId="0000003A">
      <w:pPr>
        <w:numPr>
          <w:ilvl w:val="0"/>
          <w:numId w:val="1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The key innovation(s) that differentiate your solution from existing approaches.</w:t>
      </w:r>
    </w:p>
    <w:p w:rsidR="00000000" w:rsidDel="00000000" w:rsidP="00000000" w:rsidRDefault="00000000" w:rsidRPr="00000000" w14:paraId="0000003B">
      <w:pPr>
        <w:numPr>
          <w:ilvl w:val="0"/>
          <w:numId w:val="14"/>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Explain how the design contributes to a low-cost missile solution and supports affordability objectives.</w:t>
      </w:r>
    </w:p>
    <w:p w:rsidR="00000000" w:rsidDel="00000000" w:rsidP="00000000" w:rsidRDefault="00000000" w:rsidRPr="00000000" w14:paraId="0000003C">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Applicants are encouraged to summarize key technical characteristics in a table, including frequency band, projected detection range, field of regard, estimated size/weight, and estimated production cost.</w:t>
      </w:r>
    </w:p>
    <w:p w:rsidR="00000000" w:rsidDel="00000000" w:rsidP="00000000" w:rsidRDefault="00000000" w:rsidRPr="00000000" w14:paraId="0000003D">
      <w:pPr>
        <w:pStyle w:val="Heading1"/>
        <w:spacing w:line="240" w:lineRule="auto"/>
        <w:rPr>
          <w:rFonts w:ascii="Roboto" w:cs="Roboto" w:eastAsia="Roboto" w:hAnsi="Roboto"/>
          <w:b w:val="0"/>
          <w:bCs w:val="0"/>
          <w:color w:val="000000"/>
          <w:sz w:val="40"/>
          <w:szCs w:val="40"/>
        </w:rPr>
      </w:pPr>
      <w:bookmarkStart w:colFirst="0" w:colLast="0" w:name="_heading=h.krjpgeo2unx6" w:id="1"/>
      <w:bookmarkEnd w:id="1"/>
      <w:r w:rsidDel="00000000" w:rsidR="00000000" w:rsidRPr="00000000">
        <w:rPr>
          <w:rFonts w:ascii="Roboto" w:cs="Roboto" w:eastAsia="Roboto" w:hAnsi="Roboto"/>
          <w:color w:val="000000"/>
          <w:sz w:val="32"/>
          <w:szCs w:val="32"/>
          <w:rtl w:val="0"/>
        </w:rPr>
        <w:t xml:space="preserve">Part 2: Form Factor &amp; Launch Integration</w:t>
      </w:r>
      <w:r w:rsidDel="00000000" w:rsidR="00000000" w:rsidRPr="00000000">
        <w:rPr>
          <w:rtl w:val="0"/>
        </w:rPr>
      </w:r>
    </w:p>
    <w:p w:rsidR="00000000" w:rsidDel="00000000" w:rsidP="00000000" w:rsidRDefault="00000000" w:rsidRPr="00000000" w14:paraId="0000003E">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2.1 Physical Characteristics:</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Detail the physical size and estimated weight of the proposed seeker. Specifically address compliance with the 70mm munition form factor: Maximum diameter of 2.75 inches, 5–7" length, and 6–10 lb weight (weight refers to the proposed seeker assembly and associated components). At a minimum, ensure each of the below are discussed:</w:t>
      </w:r>
    </w:p>
    <w:p w:rsidR="00000000" w:rsidDel="00000000" w:rsidP="00000000" w:rsidRDefault="00000000" w:rsidRPr="00000000" w14:paraId="0000003F">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40">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Diameter</w:t>
      </w:r>
    </w:p>
    <w:p w:rsidR="00000000" w:rsidDel="00000000" w:rsidP="00000000" w:rsidRDefault="00000000" w:rsidRPr="00000000" w14:paraId="00000041">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Length</w:t>
      </w:r>
    </w:p>
    <w:p w:rsidR="00000000" w:rsidDel="00000000" w:rsidP="00000000" w:rsidRDefault="00000000" w:rsidRPr="00000000" w14:paraId="00000042">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Weight</w:t>
      </w:r>
    </w:p>
    <w:p w:rsidR="00000000" w:rsidDel="00000000" w:rsidP="00000000" w:rsidRDefault="00000000" w:rsidRPr="00000000" w14:paraId="00000043">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Antenna/aperture size</w:t>
      </w:r>
    </w:p>
    <w:p w:rsidR="00000000" w:rsidDel="00000000" w:rsidP="00000000" w:rsidRDefault="00000000" w:rsidRPr="00000000" w14:paraId="00000044">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Packaging approach</w:t>
      </w:r>
    </w:p>
    <w:p w:rsidR="00000000" w:rsidDel="00000000" w:rsidP="00000000" w:rsidRDefault="00000000" w:rsidRPr="00000000" w14:paraId="00000045">
      <w:pPr>
        <w:numPr>
          <w:ilvl w:val="0"/>
          <w:numId w:val="2"/>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Internal power source allocation</w:t>
      </w:r>
    </w:p>
    <w:p w:rsidR="00000000" w:rsidDel="00000000" w:rsidP="00000000" w:rsidRDefault="00000000" w:rsidRPr="00000000" w14:paraId="00000046">
      <w:pPr>
        <w:numPr>
          <w:ilvl w:val="0"/>
          <w:numId w:val="2"/>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Environmental protection approach to include radome considerations</w:t>
      </w:r>
    </w:p>
    <w:p w:rsidR="00000000" w:rsidDel="00000000" w:rsidP="00000000" w:rsidRDefault="00000000" w:rsidRPr="00000000" w14:paraId="00000047">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Include figures, packaging concepts, or mechanical layouts where appropriate.</w:t>
      </w:r>
    </w:p>
    <w:p w:rsidR="00000000" w:rsidDel="00000000" w:rsidP="00000000" w:rsidRDefault="00000000" w:rsidRPr="00000000" w14:paraId="00000048">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Clearly identify any assumptions used to estimate dimensions, weight, or packaging.</w:t>
      </w:r>
    </w:p>
    <w:p w:rsidR="00000000" w:rsidDel="00000000" w:rsidP="00000000" w:rsidRDefault="00000000" w:rsidRPr="00000000" w14:paraId="00000049">
      <w:pPr>
        <w:spacing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2.2 Launch Survivability: </w:t>
      </w:r>
      <w:r w:rsidDel="00000000" w:rsidR="00000000" w:rsidRPr="00000000">
        <w:rPr>
          <w:rFonts w:ascii="Roboto Light" w:cs="Roboto Light" w:eastAsia="Roboto Light" w:hAnsi="Roboto Light"/>
          <w:color w:val="366091"/>
          <w:rtl w:val="0"/>
        </w:rPr>
        <w:t xml:space="preserve"> The seeker must survive and begin to operate through the launch environment including setback forces, vibration, and tipoff conditions from the launch tube.  Describe the seeker design and manufacturing elements that will contribute to survival and successful operation from both aircraft and ground-launch environments.  </w:t>
      </w:r>
    </w:p>
    <w:p w:rsidR="00000000" w:rsidDel="00000000" w:rsidP="00000000" w:rsidRDefault="00000000" w:rsidRPr="00000000" w14:paraId="0000004A">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4B">
      <w:pPr>
        <w:spacing w:line="240" w:lineRule="auto"/>
        <w:ind w:left="360" w:firstLine="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Assumptions</w:t>
      </w:r>
    </w:p>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Seeker will not be initialized prior to launch</w:t>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40" w:lineRule="auto"/>
        <w:ind w:left="108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Seeker will not be supported by in-flight target updates after launch</w:t>
      </w:r>
    </w:p>
    <w:p w:rsidR="00000000" w:rsidDel="00000000" w:rsidP="00000000" w:rsidRDefault="00000000" w:rsidRPr="00000000" w14:paraId="0000004E">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Describe any interfaces or integration assumptions required for successful operation.</w:t>
      </w:r>
    </w:p>
    <w:p w:rsidR="00000000" w:rsidDel="00000000" w:rsidP="00000000" w:rsidRDefault="00000000" w:rsidRPr="00000000" w14:paraId="0000004F">
      <w:pPr>
        <w:pStyle w:val="Heading1"/>
        <w:spacing w:line="240" w:lineRule="auto"/>
        <w:rPr>
          <w:rFonts w:ascii="Roboto" w:cs="Roboto" w:eastAsia="Roboto" w:hAnsi="Roboto"/>
          <w:b w:val="0"/>
          <w:bCs w:val="0"/>
          <w:color w:val="000000"/>
          <w:sz w:val="40"/>
          <w:szCs w:val="40"/>
        </w:rPr>
      </w:pPr>
      <w:bookmarkStart w:colFirst="0" w:colLast="0" w:name="_heading=h.lvtewbv9dye" w:id="2"/>
      <w:bookmarkEnd w:id="2"/>
      <w:r w:rsidDel="00000000" w:rsidR="00000000" w:rsidRPr="00000000">
        <w:rPr>
          <w:rFonts w:ascii="Roboto" w:cs="Roboto" w:eastAsia="Roboto" w:hAnsi="Roboto"/>
          <w:color w:val="000000"/>
          <w:sz w:val="32"/>
          <w:szCs w:val="32"/>
          <w:rtl w:val="0"/>
        </w:rPr>
        <w:t xml:space="preserve">Part 3: RF &amp; Tracking Performance</w:t>
      </w:r>
      <w:r w:rsidDel="00000000" w:rsidR="00000000" w:rsidRPr="00000000">
        <w:rPr>
          <w:rtl w:val="0"/>
        </w:rPr>
      </w:r>
    </w:p>
    <w:p w:rsidR="00000000" w:rsidDel="00000000" w:rsidP="00000000" w:rsidRDefault="00000000" w:rsidRPr="00000000" w14:paraId="00000050">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3.1 RF Operation:</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State the operational frequency band(s) of the seeker. Applicants should clearly identify any spectrum-management assumptions used in selecting frequency bands. Include discussion of:</w:t>
      </w:r>
    </w:p>
    <w:p w:rsidR="00000000" w:rsidDel="00000000" w:rsidP="00000000" w:rsidRDefault="00000000" w:rsidRPr="00000000" w14:paraId="00000051">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52">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Frequency band selection</w:t>
      </w:r>
    </w:p>
    <w:p w:rsidR="00000000" w:rsidDel="00000000" w:rsidP="00000000" w:rsidRDefault="00000000" w:rsidRPr="00000000" w14:paraId="00000053">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Antenna architecture</w:t>
      </w:r>
    </w:p>
    <w:p w:rsidR="00000000" w:rsidDel="00000000" w:rsidP="00000000" w:rsidRDefault="00000000" w:rsidRPr="00000000" w14:paraId="00000054">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Beam steering approach</w:t>
      </w:r>
    </w:p>
    <w:p w:rsidR="00000000" w:rsidDel="00000000" w:rsidP="00000000" w:rsidRDefault="00000000" w:rsidRPr="00000000" w14:paraId="00000055">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Receiver architecture</w:t>
      </w:r>
    </w:p>
    <w:p w:rsidR="00000000" w:rsidDel="00000000" w:rsidP="00000000" w:rsidRDefault="00000000" w:rsidRPr="00000000" w14:paraId="00000056">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Signal processing approach</w:t>
      </w:r>
    </w:p>
    <w:p w:rsidR="00000000" w:rsidDel="00000000" w:rsidP="00000000" w:rsidRDefault="00000000" w:rsidRPr="00000000" w14:paraId="00000057">
      <w:pPr>
        <w:numPr>
          <w:ilvl w:val="0"/>
          <w:numId w:val="18"/>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Radome design considerations</w:t>
      </w:r>
    </w:p>
    <w:p w:rsidR="00000000" w:rsidDel="00000000" w:rsidP="00000000" w:rsidRDefault="00000000" w:rsidRPr="00000000" w14:paraId="00000058">
      <w:pPr>
        <w:spacing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59">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Explain why the selected frequency band is appropriate for the mission and how atmospheric effects, commercial frequency conflicts, and form-factor constraints were considered.</w:t>
      </w:r>
    </w:p>
    <w:p w:rsidR="00000000" w:rsidDel="00000000" w:rsidP="00000000" w:rsidRDefault="00000000" w:rsidRPr="00000000" w14:paraId="0000005A">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3.2 Detection, Track, and Guidance:</w:t>
      </w:r>
      <w:r w:rsidDel="00000000" w:rsidR="00000000" w:rsidRPr="00000000">
        <w:rPr>
          <w:rFonts w:ascii="Roboto" w:cs="Roboto" w:eastAsia="Roboto" w:hAnsi="Roboto"/>
          <w:color w:val="366091"/>
          <w:rtl w:val="0"/>
        </w:rPr>
        <w:t xml:space="preserve"> </w:t>
      </w:r>
      <w:r w:rsidDel="00000000" w:rsidR="00000000" w:rsidRPr="00000000">
        <w:rPr>
          <w:rFonts w:ascii="Roboto Light" w:cs="Roboto Light" w:eastAsia="Roboto Light" w:hAnsi="Roboto Light"/>
          <w:color w:val="366091"/>
          <w:rtl w:val="0"/>
        </w:rPr>
        <w:t xml:space="preserve">Provide evidence and projected data to demonstrate detection of, and guidance to, a 0 dBsm (normalized value) target at a minimum range of 6 kilometers. Provide projected seeker performance against a 0 dBsm target at 6 km under blue sky, heavy fog, and light to moderate precipitation conditions. Minimum seeker outputs: Range, Range Rate, Angle AZ, Angle EL in seeker frame. Seeker outputs must be filtered prior to sharing with GNC.  (Note what is the minimum information needed for proportional navigation.)</w:t>
      </w:r>
    </w:p>
    <w:p w:rsidR="00000000" w:rsidDel="00000000" w:rsidP="00000000" w:rsidRDefault="00000000" w:rsidRPr="00000000" w14:paraId="0000005B">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5C">
      <w:pPr>
        <w:spacing w:after="0"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Assumptions:</w:t>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Airframe attitude will be provided from guidance section.  </w:t>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Closing velocities from 50 m/sec to 850 m/sec. </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Simple proportional navigation to be used. </w:t>
      </w:r>
    </w:p>
    <w:p w:rsidR="00000000" w:rsidDel="00000000" w:rsidP="00000000" w:rsidRDefault="00000000" w:rsidRPr="00000000" w14:paraId="000000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Light" w:cs="Roboto Light" w:eastAsia="Roboto Light" w:hAnsi="Roboto Light"/>
          <w:i w:val="0"/>
          <w:iCs w:val="0"/>
          <w:smallCaps w:val="0"/>
          <w:strike w:val="0"/>
          <w:color w:val="366091"/>
          <w:sz w:val="22"/>
          <w:szCs w:val="22"/>
          <w:shd w:fill="auto" w:val="clear"/>
          <w:vertAlign w:val="baseline"/>
        </w:rPr>
      </w:pPr>
      <w:r w:rsidDel="00000000" w:rsidR="00000000" w:rsidRPr="00000000">
        <w:rPr>
          <w:rFonts w:ascii="Roboto Light" w:cs="Roboto Light" w:eastAsia="Roboto Light" w:hAnsi="Roboto Light"/>
          <w:i w:val="0"/>
          <w:iCs w:val="0"/>
          <w:smallCaps w:val="0"/>
          <w:strike w:val="0"/>
          <w:color w:val="366091"/>
          <w:sz w:val="22"/>
          <w:szCs w:val="22"/>
          <w:u w:val="none"/>
          <w:shd w:fill="auto" w:val="clear"/>
          <w:vertAlign w:val="baseline"/>
          <w:rtl w:val="0"/>
        </w:rPr>
        <w:t xml:space="preserve">Airframe will roll at launch with a subsequent de-spin in roll immediately after launch. Residual roll may be present throughout flight.</w:t>
      </w:r>
    </w:p>
    <w:p w:rsidR="00000000" w:rsidDel="00000000" w:rsidP="00000000" w:rsidRDefault="00000000" w:rsidRPr="00000000" w14:paraId="00000061">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62">
      <w:pPr>
        <w:spacing w:after="0"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Discuss:</w:t>
      </w:r>
    </w:p>
    <w:p w:rsidR="00000000" w:rsidDel="00000000" w:rsidP="00000000" w:rsidRDefault="00000000" w:rsidRPr="00000000" w14:paraId="00000063">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64">
      <w:pPr>
        <w:numPr>
          <w:ilvl w:val="0"/>
          <w:numId w:val="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Assumptions used for design</w:t>
      </w:r>
    </w:p>
    <w:p w:rsidR="00000000" w:rsidDel="00000000" w:rsidP="00000000" w:rsidRDefault="00000000" w:rsidRPr="00000000" w14:paraId="00000065">
      <w:pPr>
        <w:numPr>
          <w:ilvl w:val="0"/>
          <w:numId w:val="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Detection methodology</w:t>
      </w:r>
    </w:p>
    <w:p w:rsidR="00000000" w:rsidDel="00000000" w:rsidP="00000000" w:rsidRDefault="00000000" w:rsidRPr="00000000" w14:paraId="00000066">
      <w:pPr>
        <w:numPr>
          <w:ilvl w:val="0"/>
          <w:numId w:val="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Tracking methodology</w:t>
      </w:r>
    </w:p>
    <w:p w:rsidR="00000000" w:rsidDel="00000000" w:rsidP="00000000" w:rsidRDefault="00000000" w:rsidRPr="00000000" w14:paraId="00000067">
      <w:pPr>
        <w:numPr>
          <w:ilvl w:val="0"/>
          <w:numId w:val="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Environmental conditions considered</w:t>
      </w:r>
    </w:p>
    <w:p w:rsidR="00000000" w:rsidDel="00000000" w:rsidP="00000000" w:rsidRDefault="00000000" w:rsidRPr="00000000" w14:paraId="00000068">
      <w:pPr>
        <w:numPr>
          <w:ilvl w:val="0"/>
          <w:numId w:val="6"/>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Expected limitations</w:t>
      </w:r>
    </w:p>
    <w:p w:rsidR="00000000" w:rsidDel="00000000" w:rsidP="00000000" w:rsidRDefault="00000000" w:rsidRPr="00000000" w14:paraId="00000069">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Provide supporting analysis, calculations, simulations, prior testing, or other evidence where available.</w:t>
      </w:r>
    </w:p>
    <w:p w:rsidR="00000000" w:rsidDel="00000000" w:rsidP="00000000" w:rsidRDefault="00000000" w:rsidRPr="00000000" w14:paraId="0000006A">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Clearly identify whether results are based on analysis, modeling, simulation, laboratory testing, or operational testing.</w:t>
      </w:r>
    </w:p>
    <w:p w:rsidR="00000000" w:rsidDel="00000000" w:rsidP="00000000" w:rsidRDefault="00000000" w:rsidRPr="00000000" w14:paraId="0000006B">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3.3 Tracking Capabilities: </w:t>
      </w:r>
      <w:r w:rsidDel="00000000" w:rsidR="00000000" w:rsidRPr="00000000">
        <w:rPr>
          <w:rFonts w:ascii="Roboto Light" w:cs="Roboto Light" w:eastAsia="Roboto Light" w:hAnsi="Roboto Light"/>
          <w:color w:val="366091"/>
          <w:rtl w:val="0"/>
        </w:rPr>
        <w:t xml:space="preserve">Detail the Field of Regard (FOR) adequacy, which must be &gt;±15° in both Azimuth (AZ) and Elevation (EL). Explain the approach used for searching the volume such as staring (aided by kinematics), electronic beam steering (preferred), or gimbaling. Gimbaled solutions remain acceptable provided performance objectives are achieved. Describe the adequacy of your angle detection and tracking error derivation, specifically addressing the Angle Off Boresight (AOB) angle discriminant for guidance (simultaneous AZ and EL is preferred). Describe the approach used to establish and maintain seeker track files. Assume the target state estimator will reside in the guidance section, outside of the seeker. Include supporting data where available. Specifically address:</w:t>
      </w:r>
    </w:p>
    <w:p w:rsidR="00000000" w:rsidDel="00000000" w:rsidP="00000000" w:rsidRDefault="00000000" w:rsidRPr="00000000" w14:paraId="0000006C">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6D">
      <w:pPr>
        <w:numPr>
          <w:ilvl w:val="0"/>
          <w:numId w:val="1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Track initiation logic</w:t>
      </w:r>
    </w:p>
    <w:p w:rsidR="00000000" w:rsidDel="00000000" w:rsidP="00000000" w:rsidRDefault="00000000" w:rsidRPr="00000000" w14:paraId="0000006E">
      <w:pPr>
        <w:numPr>
          <w:ilvl w:val="0"/>
          <w:numId w:val="1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Track maintenance</w:t>
      </w:r>
    </w:p>
    <w:p w:rsidR="00000000" w:rsidDel="00000000" w:rsidP="00000000" w:rsidRDefault="00000000" w:rsidRPr="00000000" w14:paraId="0000006F">
      <w:pPr>
        <w:numPr>
          <w:ilvl w:val="0"/>
          <w:numId w:val="1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Guidance support to/from seeker</w:t>
      </w:r>
    </w:p>
    <w:p w:rsidR="00000000" w:rsidDel="00000000" w:rsidP="00000000" w:rsidRDefault="00000000" w:rsidRPr="00000000" w14:paraId="00000070">
      <w:pPr>
        <w:numPr>
          <w:ilvl w:val="0"/>
          <w:numId w:val="1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Angle Off Boresight determination</w:t>
      </w:r>
    </w:p>
    <w:p w:rsidR="00000000" w:rsidDel="00000000" w:rsidP="00000000" w:rsidRDefault="00000000" w:rsidRPr="00000000" w14:paraId="00000071">
      <w:pPr>
        <w:numPr>
          <w:ilvl w:val="0"/>
          <w:numId w:val="1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Clearly discuss projected:</w:t>
      </w:r>
    </w:p>
    <w:p w:rsidR="00000000" w:rsidDel="00000000" w:rsidP="00000000" w:rsidRDefault="00000000" w:rsidRPr="00000000" w14:paraId="00000072">
      <w:pPr>
        <w:numPr>
          <w:ilvl w:val="1"/>
          <w:numId w:val="19"/>
        </w:numPr>
        <w:spacing w:after="0" w:line="240" w:lineRule="auto"/>
        <w:ind w:left="144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Beamshape and Field of Regard (AZ)</w:t>
      </w:r>
    </w:p>
    <w:p w:rsidR="00000000" w:rsidDel="00000000" w:rsidP="00000000" w:rsidRDefault="00000000" w:rsidRPr="00000000" w14:paraId="00000073">
      <w:pPr>
        <w:numPr>
          <w:ilvl w:val="1"/>
          <w:numId w:val="19"/>
        </w:numPr>
        <w:spacing w:after="0" w:line="240" w:lineRule="auto"/>
        <w:ind w:left="144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Beamshape and Field of Regard (EL)</w:t>
      </w:r>
    </w:p>
    <w:p w:rsidR="00000000" w:rsidDel="00000000" w:rsidP="00000000" w:rsidRDefault="00000000" w:rsidRPr="00000000" w14:paraId="00000074">
      <w:pPr>
        <w:numPr>
          <w:ilvl w:val="1"/>
          <w:numId w:val="19"/>
        </w:numPr>
        <w:spacing w:after="0" w:line="240" w:lineRule="auto"/>
        <w:ind w:left="144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Tracking accuracy</w:t>
      </w:r>
    </w:p>
    <w:p w:rsidR="00000000" w:rsidDel="00000000" w:rsidP="00000000" w:rsidRDefault="00000000" w:rsidRPr="00000000" w14:paraId="00000075">
      <w:pPr>
        <w:numPr>
          <w:ilvl w:val="1"/>
          <w:numId w:val="19"/>
        </w:numPr>
        <w:spacing w:after="0" w:line="240" w:lineRule="auto"/>
        <w:ind w:left="144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Track update rates</w:t>
      </w:r>
    </w:p>
    <w:p w:rsidR="00000000" w:rsidDel="00000000" w:rsidP="00000000" w:rsidRDefault="00000000" w:rsidRPr="00000000" w14:paraId="00000076">
      <w:pPr>
        <w:numPr>
          <w:ilvl w:val="1"/>
          <w:numId w:val="19"/>
        </w:numPr>
        <w:spacing w:after="0" w:line="240" w:lineRule="auto"/>
        <w:ind w:left="144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Angle discrimination performance</w:t>
      </w:r>
    </w:p>
    <w:p w:rsidR="00000000" w:rsidDel="00000000" w:rsidP="00000000" w:rsidRDefault="00000000" w:rsidRPr="00000000" w14:paraId="00000077">
      <w:pPr>
        <w:numPr>
          <w:ilvl w:val="0"/>
          <w:numId w:val="19"/>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Projected angle measurement error (or angle tracking error) should be quantified whenever possible</w:t>
      </w:r>
    </w:p>
    <w:p w:rsidR="00000000" w:rsidDel="00000000" w:rsidP="00000000" w:rsidRDefault="00000000" w:rsidRPr="00000000" w14:paraId="00000078">
      <w:pPr>
        <w:spacing w:after="0"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Describe major engineering tradeoffs considered during development of the proposed seeker. Examples may include:</w:t>
      </w:r>
    </w:p>
    <w:p w:rsidR="00000000" w:rsidDel="00000000" w:rsidP="00000000" w:rsidRDefault="00000000" w:rsidRPr="00000000" w14:paraId="00000079">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7A">
      <w:pPr>
        <w:numPr>
          <w:ilvl w:val="0"/>
          <w:numId w:val="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Range versus power</w:t>
      </w:r>
    </w:p>
    <w:p w:rsidR="00000000" w:rsidDel="00000000" w:rsidP="00000000" w:rsidRDefault="00000000" w:rsidRPr="00000000" w14:paraId="0000007B">
      <w:pPr>
        <w:numPr>
          <w:ilvl w:val="0"/>
          <w:numId w:val="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Range versus aperture size</w:t>
      </w:r>
    </w:p>
    <w:p w:rsidR="00000000" w:rsidDel="00000000" w:rsidP="00000000" w:rsidRDefault="00000000" w:rsidRPr="00000000" w14:paraId="0000007C">
      <w:pPr>
        <w:numPr>
          <w:ilvl w:val="0"/>
          <w:numId w:val="9"/>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Performance versus cost</w:t>
      </w:r>
    </w:p>
    <w:p w:rsidR="00000000" w:rsidDel="00000000" w:rsidP="00000000" w:rsidRDefault="00000000" w:rsidRPr="00000000" w14:paraId="0000007D">
      <w:pPr>
        <w:numPr>
          <w:ilvl w:val="0"/>
          <w:numId w:val="9"/>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Complexity versus manufacturability</w:t>
      </w:r>
    </w:p>
    <w:p w:rsidR="00000000" w:rsidDel="00000000" w:rsidP="00000000" w:rsidRDefault="00000000" w:rsidRPr="00000000" w14:paraId="0000007E">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Identify the most significant remaining technical challenges and describe how they could be mitigated during prototype development.</w:t>
      </w:r>
    </w:p>
    <w:p w:rsidR="00000000" w:rsidDel="00000000" w:rsidP="00000000" w:rsidRDefault="00000000" w:rsidRPr="00000000" w14:paraId="0000007F">
      <w:pPr>
        <w:pStyle w:val="Heading1"/>
        <w:spacing w:line="240" w:lineRule="auto"/>
        <w:rPr>
          <w:rFonts w:ascii="Roboto" w:cs="Roboto" w:eastAsia="Roboto" w:hAnsi="Roboto"/>
          <w:b w:val="0"/>
          <w:bCs w:val="0"/>
          <w:color w:val="000000"/>
          <w:sz w:val="40"/>
          <w:szCs w:val="40"/>
        </w:rPr>
      </w:pPr>
      <w:bookmarkStart w:colFirst="0" w:colLast="0" w:name="_heading=h.yg7s8x4wh2t" w:id="3"/>
      <w:bookmarkEnd w:id="3"/>
      <w:r w:rsidDel="00000000" w:rsidR="00000000" w:rsidRPr="00000000">
        <w:rPr>
          <w:rFonts w:ascii="Roboto" w:cs="Roboto" w:eastAsia="Roboto" w:hAnsi="Roboto"/>
          <w:color w:val="000000"/>
          <w:sz w:val="32"/>
          <w:szCs w:val="32"/>
          <w:rtl w:val="0"/>
        </w:rPr>
        <w:t xml:space="preserve">Part 4: System Architecture &amp; Features</w:t>
      </w:r>
      <w:r w:rsidDel="00000000" w:rsidR="00000000" w:rsidRPr="00000000">
        <w:rPr>
          <w:rtl w:val="0"/>
        </w:rPr>
      </w:r>
    </w:p>
    <w:p w:rsidR="00000000" w:rsidDel="00000000" w:rsidP="00000000" w:rsidRDefault="00000000" w:rsidRPr="00000000" w14:paraId="00000080">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4.1 System Architecture:</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Provide a written, detailed description of the proposed seeker architecture and theory of operation. Applicants are strongly encouraged to include a system architecture diagram. A munitions data bus (MDB) will be utilized and will be somewhat based on WOSA. Don’t worry too much about exact implementation at this time for the prize challenge. The description should address:</w:t>
      </w:r>
    </w:p>
    <w:p w:rsidR="00000000" w:rsidDel="00000000" w:rsidP="00000000" w:rsidRDefault="00000000" w:rsidRPr="00000000" w14:paraId="00000081">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82">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RF front-end (to include radome)</w:t>
      </w:r>
    </w:p>
    <w:p w:rsidR="00000000" w:rsidDel="00000000" w:rsidP="00000000" w:rsidRDefault="00000000" w:rsidRPr="00000000" w14:paraId="00000083">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Antenna subsystem</w:t>
      </w:r>
    </w:p>
    <w:p w:rsidR="00000000" w:rsidDel="00000000" w:rsidP="00000000" w:rsidRDefault="00000000" w:rsidRPr="00000000" w14:paraId="00000084">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Processing subsystem</w:t>
      </w:r>
    </w:p>
    <w:p w:rsidR="00000000" w:rsidDel="00000000" w:rsidP="00000000" w:rsidRDefault="00000000" w:rsidRPr="00000000" w14:paraId="00000085">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Power subsystem</w:t>
      </w:r>
    </w:p>
    <w:p w:rsidR="00000000" w:rsidDel="00000000" w:rsidP="00000000" w:rsidRDefault="00000000" w:rsidRPr="00000000" w14:paraId="00000086">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Notional Guidance interface (logical)</w:t>
      </w:r>
    </w:p>
    <w:p w:rsidR="00000000" w:rsidDel="00000000" w:rsidP="00000000" w:rsidRDefault="00000000" w:rsidRPr="00000000" w14:paraId="00000087">
      <w:pPr>
        <w:numPr>
          <w:ilvl w:val="0"/>
          <w:numId w:val="4"/>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Notional Fuzing interface (logical)</w:t>
      </w:r>
    </w:p>
    <w:p w:rsidR="00000000" w:rsidDel="00000000" w:rsidP="00000000" w:rsidRDefault="00000000" w:rsidRPr="00000000" w14:paraId="00000088">
      <w:pPr>
        <w:numPr>
          <w:ilvl w:val="0"/>
          <w:numId w:val="4"/>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External interfaces, if any (for instance, benchtop testing or test flight telemetry)</w:t>
      </w:r>
    </w:p>
    <w:p w:rsidR="00000000" w:rsidDel="00000000" w:rsidP="00000000" w:rsidRDefault="00000000" w:rsidRPr="00000000" w14:paraId="00000089">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4.2 Theory of Operation:</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Describe seeker operation throughout the engagement sequence. The objective is to provide reviewers with a clear understanding of how the seeker functions (including modes, waveforms, and algorithms) throughout a representative mission. Consider addressing:</w:t>
      </w:r>
    </w:p>
    <w:p w:rsidR="00000000" w:rsidDel="00000000" w:rsidP="00000000" w:rsidRDefault="00000000" w:rsidRPr="00000000" w14:paraId="0000008A">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8B">
      <w:pPr>
        <w:numPr>
          <w:ilvl w:val="0"/>
          <w:numId w:val="1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Launch</w:t>
      </w:r>
    </w:p>
    <w:p w:rsidR="00000000" w:rsidDel="00000000" w:rsidP="00000000" w:rsidRDefault="00000000" w:rsidRPr="00000000" w14:paraId="0000008C">
      <w:pPr>
        <w:numPr>
          <w:ilvl w:val="0"/>
          <w:numId w:val="1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Midcourse flight</w:t>
      </w:r>
    </w:p>
    <w:p w:rsidR="00000000" w:rsidDel="00000000" w:rsidP="00000000" w:rsidRDefault="00000000" w:rsidRPr="00000000" w14:paraId="0000008D">
      <w:pPr>
        <w:numPr>
          <w:ilvl w:val="0"/>
          <w:numId w:val="1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Target acquisition</w:t>
      </w:r>
    </w:p>
    <w:p w:rsidR="00000000" w:rsidDel="00000000" w:rsidP="00000000" w:rsidRDefault="00000000" w:rsidRPr="00000000" w14:paraId="0000008E">
      <w:pPr>
        <w:numPr>
          <w:ilvl w:val="0"/>
          <w:numId w:val="1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Target tracking</w:t>
      </w:r>
    </w:p>
    <w:p w:rsidR="00000000" w:rsidDel="00000000" w:rsidP="00000000" w:rsidRDefault="00000000" w:rsidRPr="00000000" w14:paraId="0000008F">
      <w:pPr>
        <w:numPr>
          <w:ilvl w:val="0"/>
          <w:numId w:val="11"/>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Terminal engagement</w:t>
      </w:r>
    </w:p>
    <w:p w:rsidR="00000000" w:rsidDel="00000000" w:rsidP="00000000" w:rsidRDefault="00000000" w:rsidRPr="00000000" w14:paraId="00000090">
      <w:pPr>
        <w:numPr>
          <w:ilvl w:val="0"/>
          <w:numId w:val="11"/>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Fuzing</w:t>
      </w:r>
    </w:p>
    <w:p w:rsidR="00000000" w:rsidDel="00000000" w:rsidP="00000000" w:rsidRDefault="00000000" w:rsidRPr="00000000" w14:paraId="00000091">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4.3 Design Features:</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Detail internal design factors and adherence to requirements:</w:t>
      </w:r>
    </w:p>
    <w:p w:rsidR="00000000" w:rsidDel="00000000" w:rsidP="00000000" w:rsidRDefault="00000000" w:rsidRPr="00000000" w14:paraId="00000092">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93">
      <w:pPr>
        <w:numPr>
          <w:ilvl w:val="0"/>
          <w:numId w:val="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Power Source: Confirm the seeker power source is resident with the seeker, with consideration for a possible Power-Up-Enable line from a separate Safe-and-Arm (S&amp;A) module.</w:t>
      </w:r>
    </w:p>
    <w:p w:rsidR="00000000" w:rsidDel="00000000" w:rsidP="00000000" w:rsidRDefault="00000000" w:rsidRPr="00000000" w14:paraId="00000094">
      <w:pPr>
        <w:numPr>
          <w:ilvl w:val="0"/>
          <w:numId w:val="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Fuzing: Discuss the capability for Seeker Integrated Fuzing (SIF), noting its high desirability.</w:t>
      </w:r>
    </w:p>
    <w:p w:rsidR="00000000" w:rsidDel="00000000" w:rsidP="00000000" w:rsidRDefault="00000000" w:rsidRPr="00000000" w14:paraId="00000095">
      <w:pPr>
        <w:numPr>
          <w:ilvl w:val="0"/>
          <w:numId w:val="5"/>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Architecture: Explain how the design might incorporate Weapon Open System Architecture (WOSA) and Modular Open System Approach (MOSA) considerations to support future integration flexibility.</w:t>
      </w:r>
    </w:p>
    <w:p w:rsidR="00000000" w:rsidDel="00000000" w:rsidP="00000000" w:rsidRDefault="00000000" w:rsidRPr="00000000" w14:paraId="00000096">
      <w:pPr>
        <w:pStyle w:val="Heading1"/>
        <w:spacing w:line="240" w:lineRule="auto"/>
        <w:rPr>
          <w:rFonts w:ascii="Roboto" w:cs="Roboto" w:eastAsia="Roboto" w:hAnsi="Roboto"/>
          <w:b w:val="0"/>
          <w:bCs w:val="0"/>
          <w:color w:val="000000"/>
          <w:sz w:val="40"/>
          <w:szCs w:val="40"/>
        </w:rPr>
      </w:pPr>
      <w:bookmarkStart w:colFirst="0" w:colLast="0" w:name="_heading=h.2v73tmgtnqzx" w:id="4"/>
      <w:bookmarkEnd w:id="4"/>
      <w:r w:rsidDel="00000000" w:rsidR="00000000" w:rsidRPr="00000000">
        <w:rPr>
          <w:rFonts w:ascii="Roboto" w:cs="Roboto" w:eastAsia="Roboto" w:hAnsi="Roboto"/>
          <w:color w:val="000000"/>
          <w:sz w:val="32"/>
          <w:szCs w:val="32"/>
          <w:rtl w:val="0"/>
        </w:rPr>
        <w:t xml:space="preserve">Part 5: Commercial Viability</w:t>
      </w:r>
      <w:r w:rsidDel="00000000" w:rsidR="00000000" w:rsidRPr="00000000">
        <w:rPr>
          <w:rtl w:val="0"/>
        </w:rPr>
      </w:r>
    </w:p>
    <w:p w:rsidR="00000000" w:rsidDel="00000000" w:rsidP="00000000" w:rsidRDefault="00000000" w:rsidRPr="00000000" w14:paraId="00000097">
      <w:pPr>
        <w:spacing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5.1 Mass Producibility:</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Discuss the overall trade-offs between performance, cost, and risk, emphasizing the solution’s potential for affordable, scalable production. Describe how the proposed seeker could transition from prototype to production and provide any information that supports assessment of commercial viability, manufacturability, and scalability. Discuss:</w:t>
      </w:r>
    </w:p>
    <w:p w:rsidR="00000000" w:rsidDel="00000000" w:rsidP="00000000" w:rsidRDefault="00000000" w:rsidRPr="00000000" w14:paraId="00000098">
      <w:pPr>
        <w:numPr>
          <w:ilvl w:val="0"/>
          <w:numId w:val="1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Major cost drivers</w:t>
      </w:r>
    </w:p>
    <w:p w:rsidR="00000000" w:rsidDel="00000000" w:rsidP="00000000" w:rsidRDefault="00000000" w:rsidRPr="00000000" w14:paraId="00000099">
      <w:pPr>
        <w:numPr>
          <w:ilvl w:val="0"/>
          <w:numId w:val="1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Manufacturing approach</w:t>
      </w:r>
    </w:p>
    <w:p w:rsidR="00000000" w:rsidDel="00000000" w:rsidP="00000000" w:rsidRDefault="00000000" w:rsidRPr="00000000" w14:paraId="0000009A">
      <w:pPr>
        <w:numPr>
          <w:ilvl w:val="0"/>
          <w:numId w:val="1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Production scalability</w:t>
      </w:r>
    </w:p>
    <w:p w:rsidR="00000000" w:rsidDel="00000000" w:rsidP="00000000" w:rsidRDefault="00000000" w:rsidRPr="00000000" w14:paraId="0000009B">
      <w:pPr>
        <w:numPr>
          <w:ilvl w:val="0"/>
          <w:numId w:val="1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Supply chain considerations</w:t>
      </w:r>
    </w:p>
    <w:p w:rsidR="00000000" w:rsidDel="00000000" w:rsidP="00000000" w:rsidRDefault="00000000" w:rsidRPr="00000000" w14:paraId="0000009C">
      <w:pPr>
        <w:numPr>
          <w:ilvl w:val="0"/>
          <w:numId w:val="1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Opportunities for cost reduction</w:t>
      </w:r>
    </w:p>
    <w:p w:rsidR="00000000" w:rsidDel="00000000" w:rsidP="00000000" w:rsidRDefault="00000000" w:rsidRPr="00000000" w14:paraId="0000009D">
      <w:pPr>
        <w:numPr>
          <w:ilvl w:val="0"/>
          <w:numId w:val="13"/>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Major cost drivers and, if available, projected production costs</w:t>
      </w:r>
    </w:p>
    <w:p w:rsidR="00000000" w:rsidDel="00000000" w:rsidP="00000000" w:rsidRDefault="00000000" w:rsidRPr="00000000" w14:paraId="0000009E">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5.2 Technical Differentiation:</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Describe the technical innovations that distinguish your solution. Identify your team's competitive edge in the marketplace, such as protected intellectual property or unmatched expertise. Examples may include:</w:t>
      </w:r>
    </w:p>
    <w:p w:rsidR="00000000" w:rsidDel="00000000" w:rsidP="00000000" w:rsidRDefault="00000000" w:rsidRPr="00000000" w14:paraId="0000009F">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A0">
      <w:pPr>
        <w:numPr>
          <w:ilvl w:val="0"/>
          <w:numId w:val="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Proprietary approaches</w:t>
      </w:r>
    </w:p>
    <w:p w:rsidR="00000000" w:rsidDel="00000000" w:rsidP="00000000" w:rsidRDefault="00000000" w:rsidRPr="00000000" w14:paraId="000000A1">
      <w:pPr>
        <w:numPr>
          <w:ilvl w:val="0"/>
          <w:numId w:val="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Patents</w:t>
      </w:r>
    </w:p>
    <w:p w:rsidR="00000000" w:rsidDel="00000000" w:rsidP="00000000" w:rsidRDefault="00000000" w:rsidRPr="00000000" w14:paraId="000000A2">
      <w:pPr>
        <w:numPr>
          <w:ilvl w:val="0"/>
          <w:numId w:val="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Novel architectures</w:t>
      </w:r>
    </w:p>
    <w:p w:rsidR="00000000" w:rsidDel="00000000" w:rsidP="00000000" w:rsidRDefault="00000000" w:rsidRPr="00000000" w14:paraId="000000A3">
      <w:pPr>
        <w:numPr>
          <w:ilvl w:val="0"/>
          <w:numId w:val="3"/>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Specialized manufacturing techniques</w:t>
      </w:r>
    </w:p>
    <w:p w:rsidR="00000000" w:rsidDel="00000000" w:rsidP="00000000" w:rsidRDefault="00000000" w:rsidRPr="00000000" w14:paraId="000000A4">
      <w:pPr>
        <w:numPr>
          <w:ilvl w:val="0"/>
          <w:numId w:val="3"/>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Unique team expertise</w:t>
      </w:r>
    </w:p>
    <w:p w:rsidR="00000000" w:rsidDel="00000000" w:rsidP="00000000" w:rsidRDefault="00000000" w:rsidRPr="00000000" w14:paraId="000000A5">
      <w:pPr>
        <w:spacing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5.3 Risk and Mitigation:</w:t>
      </w:r>
      <w:r w:rsidDel="00000000" w:rsidR="00000000" w:rsidRPr="00000000">
        <w:rPr>
          <w:rFonts w:ascii="Roboto" w:cs="Roboto" w:eastAsia="Roboto" w:hAnsi="Roboto"/>
          <w:color w:val="366091"/>
          <w:rtl w:val="0"/>
        </w:rPr>
        <w:t xml:space="preserve"> </w:t>
      </w:r>
      <w:r w:rsidDel="00000000" w:rsidR="00000000" w:rsidRPr="00000000">
        <w:rPr>
          <w:rFonts w:ascii="Roboto Light" w:cs="Roboto Light" w:eastAsia="Roboto Light" w:hAnsi="Roboto Light"/>
          <w:color w:val="366091"/>
          <w:rtl w:val="0"/>
        </w:rPr>
        <w:t xml:space="preserve">Identify the primary technical, manufacturing, supply chain, and programmatic risks associated with the proposed solution.</w:t>
      </w:r>
    </w:p>
    <w:p w:rsidR="00000000" w:rsidDel="00000000" w:rsidP="00000000" w:rsidRDefault="00000000" w:rsidRPr="00000000" w14:paraId="000000A6">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For each risk, briefly describe a potential mitigation approach.</w:t>
      </w:r>
    </w:p>
    <w:p w:rsidR="00000000" w:rsidDel="00000000" w:rsidP="00000000" w:rsidRDefault="00000000" w:rsidRPr="00000000" w14:paraId="000000A7">
      <w:pPr>
        <w:pStyle w:val="Heading1"/>
        <w:spacing w:line="240" w:lineRule="auto"/>
        <w:rPr>
          <w:rFonts w:ascii="Roboto" w:cs="Roboto" w:eastAsia="Roboto" w:hAnsi="Roboto"/>
          <w:b w:val="0"/>
          <w:bCs w:val="0"/>
          <w:color w:val="000000"/>
          <w:sz w:val="40"/>
          <w:szCs w:val="40"/>
        </w:rPr>
      </w:pPr>
      <w:bookmarkStart w:colFirst="0" w:colLast="0" w:name="_heading=h.ihkhyz4cco31" w:id="5"/>
      <w:bookmarkEnd w:id="5"/>
      <w:r w:rsidDel="00000000" w:rsidR="00000000" w:rsidRPr="00000000">
        <w:rPr>
          <w:rFonts w:ascii="Roboto" w:cs="Roboto" w:eastAsia="Roboto" w:hAnsi="Roboto"/>
          <w:color w:val="000000"/>
          <w:sz w:val="32"/>
          <w:szCs w:val="32"/>
          <w:rtl w:val="0"/>
        </w:rPr>
        <w:t xml:space="preserve">Part 6: Team and Contracting Readiness</w:t>
      </w:r>
      <w:r w:rsidDel="00000000" w:rsidR="00000000" w:rsidRPr="00000000">
        <w:rPr>
          <w:rtl w:val="0"/>
        </w:rPr>
      </w:r>
    </w:p>
    <w:p w:rsidR="00000000" w:rsidDel="00000000" w:rsidP="00000000" w:rsidRDefault="00000000" w:rsidRPr="00000000" w14:paraId="000000A8">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6.1 Organizational Structure and Expertise. </w:t>
      </w:r>
      <w:r w:rsidDel="00000000" w:rsidR="00000000" w:rsidRPr="00000000">
        <w:rPr>
          <w:rFonts w:ascii="Roboto Light" w:cs="Roboto Light" w:eastAsia="Roboto Light" w:hAnsi="Roboto Light"/>
          <w:color w:val="366091"/>
          <w:rtl w:val="0"/>
        </w:rPr>
        <w:t xml:space="preserve">Describe the organization and team responsible for execution. Demonstrate that the team possesses the necessary technical expertise in RF seeker development to execute this program and reliably transition to a follow-on contract. Identify key personnel and summarize relevant experience supporting:</w:t>
      </w:r>
    </w:p>
    <w:p w:rsidR="00000000" w:rsidDel="00000000" w:rsidP="00000000" w:rsidRDefault="00000000" w:rsidRPr="00000000" w14:paraId="000000A9">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AA">
      <w:pPr>
        <w:numPr>
          <w:ilvl w:val="0"/>
          <w:numId w:val="1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RF seeker development</w:t>
      </w:r>
    </w:p>
    <w:p w:rsidR="00000000" w:rsidDel="00000000" w:rsidP="00000000" w:rsidRDefault="00000000" w:rsidRPr="00000000" w14:paraId="000000AB">
      <w:pPr>
        <w:numPr>
          <w:ilvl w:val="0"/>
          <w:numId w:val="1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Radar development</w:t>
      </w:r>
    </w:p>
    <w:p w:rsidR="00000000" w:rsidDel="00000000" w:rsidP="00000000" w:rsidRDefault="00000000" w:rsidRPr="00000000" w14:paraId="000000AC">
      <w:pPr>
        <w:numPr>
          <w:ilvl w:val="0"/>
          <w:numId w:val="1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Missile systems</w:t>
      </w:r>
    </w:p>
    <w:p w:rsidR="00000000" w:rsidDel="00000000" w:rsidP="00000000" w:rsidRDefault="00000000" w:rsidRPr="00000000" w14:paraId="000000AD">
      <w:pPr>
        <w:numPr>
          <w:ilvl w:val="0"/>
          <w:numId w:val="16"/>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Defense programs</w:t>
      </w:r>
    </w:p>
    <w:p w:rsidR="00000000" w:rsidDel="00000000" w:rsidP="00000000" w:rsidRDefault="00000000" w:rsidRPr="00000000" w14:paraId="000000AE">
      <w:pPr>
        <w:numPr>
          <w:ilvl w:val="0"/>
          <w:numId w:val="16"/>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Production-scale hardware</w:t>
      </w:r>
    </w:p>
    <w:p w:rsidR="00000000" w:rsidDel="00000000" w:rsidP="00000000" w:rsidRDefault="00000000" w:rsidRPr="00000000" w14:paraId="000000AF">
      <w:pPr>
        <w:spacing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Organization charts may be included.</w:t>
      </w:r>
    </w:p>
    <w:p w:rsidR="00000000" w:rsidDel="00000000" w:rsidP="00000000" w:rsidRDefault="00000000" w:rsidRPr="00000000" w14:paraId="000000B0">
      <w:pPr>
        <w:spacing w:after="0"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6.2 Contracting Readiness:</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Describe your organization's readiness to support a follow-on prototype or production effort. Address, as applicable:</w:t>
      </w:r>
    </w:p>
    <w:p w:rsidR="00000000" w:rsidDel="00000000" w:rsidP="00000000" w:rsidRDefault="00000000" w:rsidRPr="00000000" w14:paraId="000000B1">
      <w:pPr>
        <w:spacing w:after="0" w:line="240" w:lineRule="auto"/>
        <w:rPr>
          <w:rFonts w:ascii="Roboto Light" w:cs="Roboto Light" w:eastAsia="Roboto Light" w:hAnsi="Roboto Light"/>
          <w:color w:val="366091"/>
        </w:rPr>
      </w:pPr>
      <w:r w:rsidDel="00000000" w:rsidR="00000000" w:rsidRPr="00000000">
        <w:rPr>
          <w:rtl w:val="0"/>
        </w:rPr>
      </w:r>
    </w:p>
    <w:p w:rsidR="00000000" w:rsidDel="00000000" w:rsidP="00000000" w:rsidRDefault="00000000" w:rsidRPr="00000000" w14:paraId="000000B2">
      <w:pPr>
        <w:numPr>
          <w:ilvl w:val="0"/>
          <w:numId w:val="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SAM/CAGE registration status</w:t>
      </w:r>
    </w:p>
    <w:p w:rsidR="00000000" w:rsidDel="00000000" w:rsidP="00000000" w:rsidRDefault="00000000" w:rsidRPr="00000000" w14:paraId="000000B3">
      <w:pPr>
        <w:numPr>
          <w:ilvl w:val="0"/>
          <w:numId w:val="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OTA experience</w:t>
      </w:r>
    </w:p>
    <w:p w:rsidR="00000000" w:rsidDel="00000000" w:rsidP="00000000" w:rsidRDefault="00000000" w:rsidRPr="00000000" w14:paraId="000000B4">
      <w:pPr>
        <w:numPr>
          <w:ilvl w:val="0"/>
          <w:numId w:val="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Security clearances</w:t>
      </w:r>
    </w:p>
    <w:p w:rsidR="00000000" w:rsidDel="00000000" w:rsidP="00000000" w:rsidRDefault="00000000" w:rsidRPr="00000000" w14:paraId="000000B5">
      <w:pPr>
        <w:numPr>
          <w:ilvl w:val="0"/>
          <w:numId w:val="7"/>
        </w:numPr>
        <w:spacing w:after="0"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Export compliance</w:t>
      </w:r>
    </w:p>
    <w:p w:rsidR="00000000" w:rsidDel="00000000" w:rsidP="00000000" w:rsidRDefault="00000000" w:rsidRPr="00000000" w14:paraId="000000B6">
      <w:pPr>
        <w:numPr>
          <w:ilvl w:val="0"/>
          <w:numId w:val="7"/>
        </w:numPr>
        <w:spacing w:line="240" w:lineRule="auto"/>
        <w:ind w:left="720" w:hanging="360"/>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Cybersecurity compliance</w:t>
      </w:r>
    </w:p>
    <w:p w:rsidR="00000000" w:rsidDel="00000000" w:rsidP="00000000" w:rsidRDefault="00000000" w:rsidRPr="00000000" w14:paraId="000000B7">
      <w:pPr>
        <w:pStyle w:val="Heading1"/>
        <w:spacing w:line="240" w:lineRule="auto"/>
        <w:rPr>
          <w:rFonts w:ascii="Roboto" w:cs="Roboto" w:eastAsia="Roboto" w:hAnsi="Roboto"/>
          <w:b w:val="0"/>
          <w:bCs w:val="0"/>
          <w:color w:val="000000"/>
          <w:sz w:val="40"/>
          <w:szCs w:val="40"/>
        </w:rPr>
      </w:pPr>
      <w:bookmarkStart w:colFirst="0" w:colLast="0" w:name="_heading=h.t47b8i6s3ptk" w:id="6"/>
      <w:bookmarkEnd w:id="6"/>
      <w:r w:rsidDel="00000000" w:rsidR="00000000" w:rsidRPr="00000000">
        <w:rPr>
          <w:rFonts w:ascii="Roboto" w:cs="Roboto" w:eastAsia="Roboto" w:hAnsi="Roboto"/>
          <w:color w:val="000000"/>
          <w:sz w:val="32"/>
          <w:szCs w:val="32"/>
          <w:rtl w:val="0"/>
        </w:rPr>
        <w:t xml:space="preserve">Part 7: Submission Quality</w:t>
      </w:r>
      <w:r w:rsidDel="00000000" w:rsidR="00000000" w:rsidRPr="00000000">
        <w:rPr>
          <w:rtl w:val="0"/>
        </w:rPr>
      </w:r>
    </w:p>
    <w:p w:rsidR="00000000" w:rsidDel="00000000" w:rsidP="00000000" w:rsidRDefault="00000000" w:rsidRPr="00000000" w14:paraId="000000B8">
      <w:pPr>
        <w:spacing w:line="240" w:lineRule="auto"/>
        <w:rPr>
          <w:rFonts w:ascii="Roboto Light" w:cs="Roboto Light" w:eastAsia="Roboto Light" w:hAnsi="Roboto Light"/>
          <w:color w:val="366091"/>
        </w:rPr>
      </w:pPr>
      <w:r w:rsidDel="00000000" w:rsidR="00000000" w:rsidRPr="00000000">
        <w:rPr>
          <w:rFonts w:ascii="Roboto Medium" w:cs="Roboto Medium" w:eastAsia="Roboto Medium" w:hAnsi="Roboto Medium"/>
          <w:color w:val="366091"/>
          <w:rtl w:val="0"/>
        </w:rPr>
        <w:t xml:space="preserve">Submission Quality</w:t>
      </w:r>
      <w:r w:rsidDel="00000000" w:rsidR="00000000" w:rsidRPr="00000000">
        <w:rPr>
          <w:rFonts w:ascii="Roboto" w:cs="Roboto" w:eastAsia="Roboto" w:hAnsi="Roboto"/>
          <w:b w:val="1"/>
          <w:bCs w:val="1"/>
          <w:color w:val="366091"/>
          <w:rtl w:val="0"/>
        </w:rPr>
        <w:t xml:space="preserve">. </w:t>
      </w:r>
      <w:r w:rsidDel="00000000" w:rsidR="00000000" w:rsidRPr="00000000">
        <w:rPr>
          <w:rFonts w:ascii="Roboto Light" w:cs="Roboto Light" w:eastAsia="Roboto Light" w:hAnsi="Roboto Light"/>
          <w:color w:val="366091"/>
          <w:rtl w:val="0"/>
        </w:rPr>
        <w:t xml:space="preserve">Applicants should provide supporting evidence within the preceding sections of Parts 1–6 wherever practical. This section may be used to present additional supporting analyses, data, assumptions, figures, or evidence that do not fit cleanly within the preceding sections. Analysis, modeling, simulation, prior testing, prototype demonstrations, or analogous system performance may be used to substantiate projected performance, if available. Applicants should provide the most relevant supporting evidence available for their proposed concept.</w:t>
      </w:r>
    </w:p>
    <w:p w:rsidR="00000000" w:rsidDel="00000000" w:rsidP="00000000" w:rsidRDefault="00000000" w:rsidRPr="00000000" w14:paraId="000000B9">
      <w:pPr>
        <w:spacing w:line="240" w:lineRule="auto"/>
        <w:rPr>
          <w:rFonts w:ascii="Roboto" w:cs="Roboto" w:eastAsia="Roboto" w:hAnsi="Roboto"/>
          <w:color w:val="366091"/>
        </w:rPr>
      </w:pPr>
      <w:r w:rsidDel="00000000" w:rsidR="00000000" w:rsidRPr="00000000">
        <w:rPr>
          <w:rtl w:val="0"/>
        </w:rPr>
      </w:r>
    </w:p>
    <w:p w:rsidR="00000000" w:rsidDel="00000000" w:rsidP="00000000" w:rsidRDefault="00000000" w:rsidRPr="00000000" w14:paraId="000000BA">
      <w:pPr>
        <w:pStyle w:val="Heading1"/>
        <w:spacing w:before="0" w:line="240" w:lineRule="auto"/>
        <w:rPr>
          <w:rFonts w:ascii="Roboto" w:cs="Roboto" w:eastAsia="Roboto" w:hAnsi="Roboto"/>
        </w:rPr>
      </w:pPr>
      <w:bookmarkStart w:colFirst="0" w:colLast="0" w:name="_heading=h.bj5aaixu8giw" w:id="7"/>
      <w:bookmarkEnd w:id="7"/>
      <w:r w:rsidDel="00000000" w:rsidR="00000000" w:rsidRPr="00000000">
        <w:rPr>
          <w:rFonts w:ascii="Roboto" w:cs="Roboto" w:eastAsia="Roboto" w:hAnsi="Roboto"/>
          <w:color w:val="000000"/>
          <w:sz w:val="32"/>
          <w:szCs w:val="32"/>
          <w:rtl w:val="0"/>
        </w:rPr>
        <w:t xml:space="preserve">References</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rFonts w:ascii="Roboto Light" w:cs="Roboto Light" w:eastAsia="Roboto Light" w:hAnsi="Roboto Light"/>
          <w:color w:val="366091"/>
        </w:rPr>
      </w:pPr>
      <w:r w:rsidDel="00000000" w:rsidR="00000000" w:rsidRPr="00000000">
        <w:rPr>
          <w:rFonts w:ascii="Roboto Light" w:cs="Roboto Light" w:eastAsia="Roboto Light" w:hAnsi="Roboto Light"/>
          <w:color w:val="366091"/>
          <w:rtl w:val="0"/>
        </w:rPr>
        <w:t xml:space="preserve">Include all references, technical papers, patents, standards, reports, publications, and supporting materials cited within the white paper.</w:t>
      </w:r>
    </w:p>
    <w:sectPr>
      <w:headerReference r:id="rId8" w:type="default"/>
      <w:headerReference r:id="rId9" w:type="first"/>
      <w:footerReference r:id="rId10" w:type="default"/>
      <w:footerReference r:id="rId11" w:type="first"/>
      <w:footerReference r:id="rId12" w:type="even"/>
      <w:pgSz w:h="15840" w:w="12240" w:orient="portrait"/>
      <w:pgMar w:bottom="936" w:top="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808080"/>
      </w:rPr>
    </w:pPr>
    <w:r w:rsidDel="00000000" w:rsidR="00000000" w:rsidRPr="00000000">
      <w:rPr>
        <w:color w:val="808080"/>
        <w:rtl w:val="0"/>
      </w:rPr>
      <w:t xml:space="preserve">Page </w:t>
    </w:r>
    <w:r w:rsidDel="00000000" w:rsidR="00000000" w:rsidRPr="00000000">
      <w:rPr>
        <w:color w:val="808080"/>
      </w:rPr>
      <w:fldChar w:fldCharType="begin"/>
      <w:instrText xml:space="preserve">PAGE</w:instrText>
      <w:fldChar w:fldCharType="separate"/>
      <w:fldChar w:fldCharType="end"/>
    </w:r>
    <w:r w:rsidDel="00000000" w:rsidR="00000000" w:rsidRPr="00000000">
      <w:rPr>
        <w:color w:val="808080"/>
        <w:rtl w:val="0"/>
      </w:rPr>
      <w:t xml:space="preserve"> of </w:t>
    </w:r>
    <w:r w:rsidDel="00000000" w:rsidR="00000000" w:rsidRPr="00000000">
      <w:rPr>
        <w:color w:val="80808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680"/>
        <w:tab w:val="right" w:leader="none" w:pos="9360"/>
        <w:tab w:val="center" w:leader="none" w:pos="540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5735320</wp:posOffset>
          </wp:positionH>
          <wp:positionV relativeFrom="paragraph">
            <wp:posOffset>0</wp:posOffset>
          </wp:positionV>
          <wp:extent cx="1122680" cy="1122680"/>
          <wp:effectExtent b="0" l="0" r="0" t="0"/>
          <wp:wrapSquare wrapText="bothSides" distB="0" distT="0" distL="0" distR="0"/>
          <wp:docPr descr="A blue and yellow logo&#10;&#10;AI-generated content may be incorrect." id="1" name="image1.png"/>
          <a:graphic>
            <a:graphicData uri="http://schemas.openxmlformats.org/drawingml/2006/picture">
              <pic:pic>
                <pic:nvPicPr>
                  <pic:cNvPr descr="A blue and yellow logo&#10;&#10;AI-generated content may be incorrect." id="0" name="image1.png"/>
                  <pic:cNvPicPr preferRelativeResize="0"/>
                </pic:nvPicPr>
                <pic:blipFill>
                  <a:blip r:embed="rId1"/>
                  <a:srcRect b="0" l="0" r="0" t="0"/>
                  <a:stretch>
                    <a:fillRect/>
                  </a:stretch>
                </pic:blipFill>
                <pic:spPr>
                  <a:xfrm>
                    <a:off x="0" y="0"/>
                    <a:ext cx="1122680" cy="11226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diu.mi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InterLight-italic.ttf"/><Relationship Id="rId22" Type="http://schemas.openxmlformats.org/officeDocument/2006/relationships/font" Target="fonts/NotoSansSymbols-bold.ttf"/><Relationship Id="rId10" Type="http://schemas.openxmlformats.org/officeDocument/2006/relationships/font" Target="fonts/InterLight-bold.ttf"/><Relationship Id="rId21" Type="http://schemas.openxmlformats.org/officeDocument/2006/relationships/font" Target="fonts/NotoSansSymbols-regular.ttf"/><Relationship Id="rId13" Type="http://schemas.openxmlformats.org/officeDocument/2006/relationships/font" Target="fonts/Inter-regular.ttf"/><Relationship Id="rId12" Type="http://schemas.openxmlformats.org/officeDocument/2006/relationships/font" Target="fonts/InterLight-boldItalic.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InterLight-regular.ttf"/><Relationship Id="rId15" Type="http://schemas.openxmlformats.org/officeDocument/2006/relationships/font" Target="fonts/Inter-italic.ttf"/><Relationship Id="rId14" Type="http://schemas.openxmlformats.org/officeDocument/2006/relationships/font" Target="fonts/Inter-bold.ttf"/><Relationship Id="rId17" Type="http://schemas.openxmlformats.org/officeDocument/2006/relationships/font" Target="fonts/RobotoLight-regular.ttf"/><Relationship Id="rId16" Type="http://schemas.openxmlformats.org/officeDocument/2006/relationships/font" Target="fonts/Inter-boldItalic.ttf"/><Relationship Id="rId5" Type="http://schemas.openxmlformats.org/officeDocument/2006/relationships/font" Target="fonts/Roboto-regular.ttf"/><Relationship Id="rId19" Type="http://schemas.openxmlformats.org/officeDocument/2006/relationships/font" Target="fonts/RobotoLight-italic.ttf"/><Relationship Id="rId6" Type="http://schemas.openxmlformats.org/officeDocument/2006/relationships/font" Target="fonts/Roboto-bold.ttf"/><Relationship Id="rId18" Type="http://schemas.openxmlformats.org/officeDocument/2006/relationships/font" Target="fonts/Roboto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CMnR0RBdtm5xGgBS+Rn2JOt/A==">CgMxLjAyDmgucnR2ZG12aXRiNGN2Mg5oLmtyanBnZW8ydW54NjINaC5sdnRld2J2OWR5ZTINaC55ZzdzOHg0d2gydDIOaC4ydjczdG1ndG5xengyDmguaWhraHl6NGNjbzMxMg5oLnQ0N2I4aTZzM3B0azIOaC5iajVhYWl4dThnaXc4AHIhMTNmODZOVVM3a2Mtal9OeVFfRDlPSHh0XzR1ZXF3aG56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0x010100C38E60CCAF667A478BC0A50BF1543776</vt:lpwstr>
  </property>
</Properties>
</file>